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CCA6" w14:textId="77777777" w:rsidR="00170C94" w:rsidRDefault="00170C94" w:rsidP="00170C9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Roční plán práce</w:t>
      </w:r>
    </w:p>
    <w:p w14:paraId="5958C330" w14:textId="77777777" w:rsidR="00170C94" w:rsidRDefault="00170C94" w:rsidP="00170C94">
      <w:pPr>
        <w:jc w:val="center"/>
        <w:rPr>
          <w:rFonts w:asciiTheme="minorHAnsi" w:hAnsiTheme="minorHAnsi" w:cstheme="minorHAnsi"/>
          <w:b/>
        </w:rPr>
      </w:pPr>
    </w:p>
    <w:p w14:paraId="3D44DBD5" w14:textId="77777777" w:rsidR="00170C94" w:rsidRDefault="00C67C7B" w:rsidP="00170C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Třída: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9. </w:t>
      </w:r>
      <w:r w:rsidR="001324ED">
        <w:rPr>
          <w:rFonts w:asciiTheme="minorHAnsi" w:hAnsiTheme="minorHAnsi" w:cstheme="minorHAnsi"/>
          <w:b/>
        </w:rPr>
        <w:t>A</w:t>
      </w:r>
      <w:r w:rsidR="00D82DFD">
        <w:rPr>
          <w:rFonts w:asciiTheme="minorHAnsi" w:hAnsiTheme="minorHAnsi" w:cstheme="minorHAnsi"/>
          <w:b/>
        </w:rPr>
        <w:t xml:space="preserve"> </w:t>
      </w:r>
      <w:r w:rsidR="00170C94">
        <w:rPr>
          <w:rFonts w:asciiTheme="minorHAnsi" w:hAnsiTheme="minorHAnsi" w:cstheme="minorHAnsi"/>
          <w:b/>
        </w:rPr>
        <w:tab/>
      </w:r>
      <w:r w:rsidR="00170C94">
        <w:rPr>
          <w:rFonts w:asciiTheme="minorHAnsi" w:hAnsiTheme="minorHAnsi" w:cstheme="minorHAnsi"/>
          <w:b/>
        </w:rPr>
        <w:tab/>
      </w:r>
      <w:r w:rsidR="00170C94">
        <w:rPr>
          <w:rFonts w:asciiTheme="minorHAnsi" w:hAnsiTheme="minorHAnsi" w:cstheme="minorHAnsi"/>
          <w:b/>
        </w:rPr>
        <w:tab/>
      </w:r>
      <w:r w:rsidR="00170C94">
        <w:rPr>
          <w:rFonts w:asciiTheme="minorHAnsi" w:hAnsiTheme="minorHAnsi" w:cstheme="minorHAnsi"/>
          <w:b/>
        </w:rPr>
        <w:tab/>
      </w:r>
      <w:r w:rsidR="00170C94">
        <w:rPr>
          <w:rFonts w:asciiTheme="minorHAnsi" w:hAnsiTheme="minorHAnsi" w:cstheme="minorHAnsi"/>
          <w:b/>
        </w:rPr>
        <w:tab/>
      </w:r>
      <w:r w:rsidR="00170C94">
        <w:rPr>
          <w:rFonts w:asciiTheme="minorHAnsi" w:hAnsiTheme="minorHAnsi" w:cstheme="minorHAnsi"/>
          <w:b/>
        </w:rPr>
        <w:tab/>
        <w:t xml:space="preserve">Předmět: </w:t>
      </w:r>
      <w:r w:rsidR="00170C94">
        <w:rPr>
          <w:rFonts w:asciiTheme="minorHAnsi" w:hAnsiTheme="minorHAnsi" w:cstheme="minorHAnsi"/>
          <w:b/>
        </w:rPr>
        <w:tab/>
        <w:t>Finanční gramotnost</w:t>
      </w:r>
    </w:p>
    <w:p w14:paraId="15B25A97" w14:textId="77777777" w:rsidR="00170C94" w:rsidRDefault="00170C94" w:rsidP="00170C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Vyučující:</w:t>
      </w:r>
      <w:r>
        <w:rPr>
          <w:rFonts w:asciiTheme="minorHAnsi" w:hAnsiTheme="minorHAnsi" w:cstheme="minorHAnsi"/>
          <w:b/>
        </w:rPr>
        <w:tab/>
        <w:t>Kateřina Pálková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Počet hodin týdně: </w:t>
      </w:r>
      <w:r>
        <w:rPr>
          <w:rFonts w:asciiTheme="minorHAnsi" w:hAnsiTheme="minorHAnsi" w:cstheme="minorHAnsi"/>
          <w:b/>
        </w:rPr>
        <w:tab/>
        <w:t>1</w:t>
      </w:r>
    </w:p>
    <w:p w14:paraId="764A0F05" w14:textId="77777777" w:rsidR="008A577D" w:rsidRPr="00170C94" w:rsidRDefault="008A577D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5000" w:type="pct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5209"/>
        <w:gridCol w:w="1528"/>
      </w:tblGrid>
      <w:tr w:rsidR="007C1647" w:rsidRPr="00170C94" w14:paraId="45DE17AD" w14:textId="77777777" w:rsidTr="007C1647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2F2D8D" w14:textId="77777777" w:rsidR="007C1647" w:rsidRPr="00170C94" w:rsidRDefault="007C1647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170C94">
              <w:rPr>
                <w:rFonts w:asciiTheme="minorHAnsi" w:hAnsiTheme="minorHAnsi" w:cstheme="minorHAnsi"/>
                <w:b/>
                <w:szCs w:val="24"/>
              </w:rPr>
              <w:t>Učivo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F34214" w14:textId="77777777" w:rsidR="007C1647" w:rsidRPr="00170C94" w:rsidRDefault="007C1647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170C94">
              <w:rPr>
                <w:rFonts w:asciiTheme="minorHAnsi" w:hAnsiTheme="minorHAnsi" w:cstheme="minorHAnsi"/>
                <w:b/>
                <w:szCs w:val="24"/>
              </w:rPr>
              <w:t>Očekávané výstupy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DA86" w14:textId="77777777" w:rsidR="007C1647" w:rsidRPr="00170C94" w:rsidRDefault="007C1647" w:rsidP="00170C9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70C94">
              <w:rPr>
                <w:rFonts w:asciiTheme="minorHAnsi" w:hAnsiTheme="minorHAnsi" w:cstheme="minorHAnsi"/>
                <w:b/>
                <w:szCs w:val="24"/>
              </w:rPr>
              <w:t>poznámka</w:t>
            </w:r>
          </w:p>
        </w:tc>
      </w:tr>
      <w:tr w:rsidR="007C1647" w:rsidRPr="00170C94" w14:paraId="78F98695" w14:textId="77777777" w:rsidTr="007C1647"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</w:tcPr>
          <w:p w14:paraId="743F2F3F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Hospodaření domácnosti</w:t>
            </w:r>
          </w:p>
        </w:tc>
        <w:tc>
          <w:tcPr>
            <w:tcW w:w="4589" w:type="dxa"/>
            <w:tcBorders>
              <w:left w:val="single" w:sz="6" w:space="0" w:color="000000"/>
              <w:bottom w:val="single" w:sz="6" w:space="0" w:color="000000"/>
            </w:tcBorders>
          </w:tcPr>
          <w:p w14:paraId="37047734" w14:textId="084704BC" w:rsidR="007C1647" w:rsidRPr="00170C94" w:rsidRDefault="007C1647" w:rsidP="00C67C7B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sestaví návrh položek rozpočtu, rozlišuje položky příjmu a výdajů</w:t>
            </w:r>
          </w:p>
          <w:p w14:paraId="415DCE59" w14:textId="77777777" w:rsidR="007C1647" w:rsidRPr="00170C94" w:rsidRDefault="007C1647" w:rsidP="00C67C7B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vysvětlí rozdíl mezi hrubou a čistou mzdou, odhadne/vypočítá výši čisté mzdy, používá mzdový kalkulátor</w:t>
            </w:r>
          </w:p>
          <w:p w14:paraId="46C1F89C" w14:textId="77777777" w:rsidR="007C1647" w:rsidRPr="00170C94" w:rsidRDefault="007C1647" w:rsidP="00C67C7B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přiřadí správně typ státní dávky k situaci zakládající právo na její získání</w:t>
            </w:r>
          </w:p>
          <w:p w14:paraId="1A6B4F11" w14:textId="77777777" w:rsidR="007C1647" w:rsidRPr="00170C94" w:rsidRDefault="007C1647" w:rsidP="00C67C7B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vyjmenuje základní typy daní a vysvětlí jejich význam</w:t>
            </w:r>
          </w:p>
          <w:p w14:paraId="21C50336" w14:textId="77777777" w:rsidR="007C1647" w:rsidRPr="00170C94" w:rsidRDefault="007C1647" w:rsidP="00C67C7B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rozliší typy rozpočtu (deficitní, přebytkový, vyrovnaný)</w:t>
            </w:r>
          </w:p>
          <w:p w14:paraId="1E1905C3" w14:textId="77777777" w:rsidR="007C1647" w:rsidRPr="00170C94" w:rsidRDefault="007C1647" w:rsidP="00C67C7B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navrhne strategii hospodaření</w:t>
            </w:r>
          </w:p>
          <w:p w14:paraId="40FEC6D5" w14:textId="77777777" w:rsidR="007C1647" w:rsidRPr="00170C94" w:rsidRDefault="007C1647" w:rsidP="00041AB6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definuje pojem finanční gramotnost, domácnost, rozpočet, životní úroveň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ADAD" w14:textId="77777777" w:rsidR="007C1647" w:rsidRPr="00170C94" w:rsidRDefault="007C1647" w:rsidP="00170C9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1647" w:rsidRPr="00170C94" w14:paraId="65949082" w14:textId="77777777" w:rsidTr="007C1647"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</w:tcPr>
          <w:p w14:paraId="17ACFFF0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Svět peněz</w:t>
            </w:r>
          </w:p>
        </w:tc>
        <w:tc>
          <w:tcPr>
            <w:tcW w:w="4589" w:type="dxa"/>
            <w:tcBorders>
              <w:left w:val="single" w:sz="6" w:space="0" w:color="000000"/>
              <w:bottom w:val="single" w:sz="6" w:space="0" w:color="000000"/>
            </w:tcBorders>
          </w:tcPr>
          <w:p w14:paraId="62E34CC3" w14:textId="77777777" w:rsidR="007C1647" w:rsidRPr="00170C94" w:rsidRDefault="007C1647" w:rsidP="00C67C7B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pojmenuje známá fakta o české měně, zjistí fakta o českých mincích a bankovkách, popíše jejich vzhled, rozpozná alespoň jeden ochranný znak bankovek</w:t>
            </w:r>
          </w:p>
          <w:p w14:paraId="4504C5FB" w14:textId="77777777" w:rsidR="007C1647" w:rsidRPr="00170C94" w:rsidRDefault="007C1647" w:rsidP="00C67C7B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stručně popíše historii a vývoj peněz, historii české měny</w:t>
            </w:r>
          </w:p>
          <w:p w14:paraId="632C12A9" w14:textId="77777777" w:rsidR="007C1647" w:rsidRPr="00170C94" w:rsidRDefault="007C1647" w:rsidP="00C67C7B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uvede funkce platebních karet (bezhotovostní platby, výběr peněz v hotovosti, dobíjení kreditu mobilního telefonu, příp. cestovní pojištění, pojištění zneužití karty,…), objasní základní pravidla bezpečného používání platebních karet a rizika jejich zneužití, vysvětlí rozdíl mezi debetní a kreditní kartou</w:t>
            </w:r>
          </w:p>
          <w:p w14:paraId="2CD4CD7D" w14:textId="77777777" w:rsidR="007C1647" w:rsidRPr="00170C94" w:rsidRDefault="007C1647" w:rsidP="00C67C7B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posoudí výhody bezhotovostních plateb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040E" w14:textId="77777777" w:rsidR="007C1647" w:rsidRPr="00170C94" w:rsidRDefault="007C1647" w:rsidP="00170C9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1647" w:rsidRPr="00170C94" w14:paraId="66DBC0ED" w14:textId="77777777" w:rsidTr="007C1647"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</w:tcPr>
          <w:p w14:paraId="0F78BC26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Dovolená</w:t>
            </w:r>
          </w:p>
        </w:tc>
        <w:tc>
          <w:tcPr>
            <w:tcW w:w="4589" w:type="dxa"/>
            <w:tcBorders>
              <w:left w:val="single" w:sz="6" w:space="0" w:color="000000"/>
              <w:bottom w:val="single" w:sz="6" w:space="0" w:color="000000"/>
            </w:tcBorders>
          </w:tcPr>
          <w:p w14:paraId="25D6A704" w14:textId="77777777" w:rsidR="007C1647" w:rsidRPr="00170C94" w:rsidRDefault="007C1647" w:rsidP="004F0E1A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odvodí souvislosti mezi plánováním dovolené a finanční gramotností</w:t>
            </w:r>
          </w:p>
          <w:p w14:paraId="36D21A8C" w14:textId="77777777" w:rsidR="007C1647" w:rsidRPr="00170C94" w:rsidRDefault="007C1647" w:rsidP="004F0E1A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vysvětlí podstatu půjčování peněz, porovná kritéria pro výběr finanční půjčky, spočítá skutečnou cenu půjčených peněz</w:t>
            </w:r>
          </w:p>
          <w:p w14:paraId="35513B63" w14:textId="77777777" w:rsidR="007C1647" w:rsidRPr="00170C94" w:rsidRDefault="007C1647" w:rsidP="004F0E1A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kalkuluje náklady spojené se zvoleným řešením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063B" w14:textId="77777777" w:rsidR="007C1647" w:rsidRPr="00170C94" w:rsidRDefault="007C1647" w:rsidP="00170C9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1647" w:rsidRPr="00170C94" w14:paraId="3D13864B" w14:textId="77777777" w:rsidTr="007C1647"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</w:tcPr>
          <w:p w14:paraId="1785267B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Kupujeme auto</w:t>
            </w:r>
          </w:p>
        </w:tc>
        <w:tc>
          <w:tcPr>
            <w:tcW w:w="4589" w:type="dxa"/>
            <w:tcBorders>
              <w:left w:val="single" w:sz="6" w:space="0" w:color="000000"/>
              <w:bottom w:val="single" w:sz="6" w:space="0" w:color="000000"/>
            </w:tcBorders>
          </w:tcPr>
          <w:p w14:paraId="6A22031D" w14:textId="77777777" w:rsidR="007C1647" w:rsidRPr="00170C94" w:rsidRDefault="007C1647" w:rsidP="004F0E1A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vymezí klíčové otázky související se zodpovědným rozhodováním o koupi auta, bere v úvahu hledisko finanční, etické, environmentální</w:t>
            </w:r>
          </w:p>
          <w:p w14:paraId="35DE65D9" w14:textId="77777777" w:rsidR="007C1647" w:rsidRPr="00170C94" w:rsidRDefault="007C1647" w:rsidP="004F0E1A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porovná výhody a nevýhody leasingu a úvěru, vysvětlí jejich podstatu</w:t>
            </w:r>
          </w:p>
          <w:p w14:paraId="2FF60868" w14:textId="77777777" w:rsidR="007C1647" w:rsidRPr="00170C94" w:rsidRDefault="007C1647" w:rsidP="004F0E1A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možnosti řešení</w:t>
            </w:r>
          </w:p>
          <w:p w14:paraId="0CAD37B4" w14:textId="77777777" w:rsidR="007C1647" w:rsidRPr="00170C94" w:rsidRDefault="007C1647" w:rsidP="004F0E1A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kalkuluje náklady spojené se zvoleným řešením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B786" w14:textId="77777777" w:rsidR="007C1647" w:rsidRPr="00170C94" w:rsidRDefault="007C1647" w:rsidP="00170C9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1647" w:rsidRPr="00170C94" w14:paraId="2C51552E" w14:textId="77777777" w:rsidTr="007C1647"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</w:tcPr>
          <w:p w14:paraId="3113B367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Náklady na bydlení</w:t>
            </w:r>
          </w:p>
        </w:tc>
        <w:tc>
          <w:tcPr>
            <w:tcW w:w="4589" w:type="dxa"/>
            <w:tcBorders>
              <w:left w:val="single" w:sz="6" w:space="0" w:color="000000"/>
              <w:bottom w:val="single" w:sz="6" w:space="0" w:color="000000"/>
            </w:tcBorders>
          </w:tcPr>
          <w:p w14:paraId="5BD64D2F" w14:textId="77777777" w:rsidR="007C1647" w:rsidRPr="00170C94" w:rsidRDefault="007C1647" w:rsidP="00F22828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vytvoří kalkulaci zvýšení nákladů na bydlení, navrhne úpravu rozpočtu v položkách výdajů i příjmů, navrhne odpovídající úsporná opatření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EAF3" w14:textId="77777777" w:rsidR="007C1647" w:rsidRPr="00170C94" w:rsidRDefault="007C1647" w:rsidP="00170C9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1647" w:rsidRPr="00170C94" w14:paraId="58EDB85B" w14:textId="77777777" w:rsidTr="007C1647"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</w:tcPr>
          <w:p w14:paraId="473D8493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Nové bydlení</w:t>
            </w:r>
          </w:p>
        </w:tc>
        <w:tc>
          <w:tcPr>
            <w:tcW w:w="4589" w:type="dxa"/>
            <w:tcBorders>
              <w:left w:val="single" w:sz="6" w:space="0" w:color="000000"/>
              <w:bottom w:val="single" w:sz="6" w:space="0" w:color="000000"/>
            </w:tcBorders>
          </w:tcPr>
          <w:p w14:paraId="1E13E474" w14:textId="77777777" w:rsidR="007C1647" w:rsidRPr="00170C94" w:rsidRDefault="007C1647" w:rsidP="00F22828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 xml:space="preserve">- vypracuje finanční plán řešení situace spojené s </w:t>
            </w:r>
            <w:r w:rsidRPr="00170C94">
              <w:rPr>
                <w:rFonts w:asciiTheme="minorHAnsi" w:hAnsiTheme="minorHAnsi" w:cstheme="minorHAnsi"/>
                <w:szCs w:val="24"/>
              </w:rPr>
              <w:lastRenderedPageBreak/>
              <w:t>finančním rozhodováním (CO, ZA KOLIK, jaký FP, jakou FS), zvažuje míru rizika svých rozhodnutí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02F0" w14:textId="77777777" w:rsidR="007C1647" w:rsidRPr="00170C94" w:rsidRDefault="007C1647" w:rsidP="00170C9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1647" w:rsidRPr="00170C94" w14:paraId="03AF9AA9" w14:textId="77777777" w:rsidTr="007C1647">
        <w:trPr>
          <w:trHeight w:val="574"/>
        </w:trPr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</w:tcPr>
          <w:p w14:paraId="32C66EF9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Zodpovědné zadlužování</w:t>
            </w:r>
          </w:p>
        </w:tc>
        <w:tc>
          <w:tcPr>
            <w:tcW w:w="4589" w:type="dxa"/>
            <w:tcBorders>
              <w:left w:val="single" w:sz="6" w:space="0" w:color="000000"/>
              <w:bottom w:val="single" w:sz="6" w:space="0" w:color="000000"/>
            </w:tcBorders>
          </w:tcPr>
          <w:p w14:paraId="019C203A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vysvětlí výhody a nevýhody úvěrových finančních produktů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F569" w14:textId="77777777" w:rsidR="007C1647" w:rsidRPr="00170C94" w:rsidRDefault="007C1647" w:rsidP="00170C9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1647" w:rsidRPr="00170C94" w14:paraId="2A396E76" w14:textId="77777777" w:rsidTr="007C1647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CCF85A" w14:textId="77777777" w:rsidR="007C1647" w:rsidRPr="00170C94" w:rsidRDefault="007C1647" w:rsidP="004156BD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Výhodné nakupování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603598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vymezí hlavní strategie prodeje a nakupování, porovnává je</w:t>
            </w:r>
          </w:p>
          <w:p w14:paraId="61F4B1BB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vysvětlí podstatu a úskalí splátkového prodeje, finančních půjček, pyramidového prodeje a prodejních zájezdů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3589" w14:textId="77777777" w:rsidR="007C1647" w:rsidRPr="00170C94" w:rsidRDefault="007C1647" w:rsidP="00170C9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1647" w:rsidRPr="00170C94" w14:paraId="08A856CC" w14:textId="77777777" w:rsidTr="007C1647"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</w:tcPr>
          <w:p w14:paraId="784F665B" w14:textId="77777777" w:rsidR="007C1647" w:rsidRPr="00170C94" w:rsidRDefault="007C1647" w:rsidP="000469C8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Spoření a investice</w:t>
            </w:r>
          </w:p>
        </w:tc>
        <w:tc>
          <w:tcPr>
            <w:tcW w:w="4589" w:type="dxa"/>
            <w:tcBorders>
              <w:left w:val="single" w:sz="6" w:space="0" w:color="000000"/>
              <w:bottom w:val="single" w:sz="6" w:space="0" w:color="000000"/>
            </w:tcBorders>
          </w:tcPr>
          <w:p w14:paraId="19169876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rozpozná finanční produkty vhodné pro vytváření úspor</w:t>
            </w:r>
          </w:p>
          <w:p w14:paraId="12E3B3D2" w14:textId="77777777" w:rsidR="007C1647" w:rsidRPr="00170C94" w:rsidRDefault="007C1647" w:rsidP="00F22828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kalkuluje náklady na osobní položky rozpočtu, argumentuje výhody práce s osobním rozpočtem, najde možnosti současných i budoucích úspor, sestaví osobní plán spoření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47AB" w14:textId="77777777" w:rsidR="007C1647" w:rsidRPr="00170C94" w:rsidRDefault="007C1647" w:rsidP="00170C9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1647" w:rsidRPr="00170C94" w14:paraId="38BBCF5B" w14:textId="77777777" w:rsidTr="007C1647"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</w:tcPr>
          <w:p w14:paraId="3D168443" w14:textId="77777777" w:rsidR="007C1647" w:rsidRPr="00170C94" w:rsidRDefault="007C1647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Smlouvy</w:t>
            </w:r>
          </w:p>
        </w:tc>
        <w:tc>
          <w:tcPr>
            <w:tcW w:w="4589" w:type="dxa"/>
            <w:tcBorders>
              <w:left w:val="single" w:sz="6" w:space="0" w:color="000000"/>
              <w:bottom w:val="single" w:sz="6" w:space="0" w:color="000000"/>
            </w:tcBorders>
          </w:tcPr>
          <w:p w14:paraId="23DCC201" w14:textId="77777777" w:rsidR="007C1647" w:rsidRPr="00170C94" w:rsidRDefault="007C1647" w:rsidP="00F22828">
            <w:pPr>
              <w:rPr>
                <w:rFonts w:asciiTheme="minorHAnsi" w:hAnsiTheme="minorHAnsi" w:cstheme="minorHAnsi"/>
                <w:szCs w:val="24"/>
              </w:rPr>
            </w:pPr>
            <w:r w:rsidRPr="00170C94">
              <w:rPr>
                <w:rFonts w:asciiTheme="minorHAnsi" w:hAnsiTheme="minorHAnsi" w:cstheme="minorHAnsi"/>
                <w:szCs w:val="24"/>
              </w:rPr>
              <w:t>- pojmenuje základní typy smluv, vysvětlí význam smlouvy, uvede rizika spojená s nesprávným obsahem smlouvy nebo nezodpovědným způsobem jejího uzavírání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54A9" w14:textId="77777777" w:rsidR="007C1647" w:rsidRPr="00170C94" w:rsidRDefault="007C1647" w:rsidP="00170C9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80EA87C" w14:textId="77777777" w:rsidR="008A577D" w:rsidRPr="00170C94" w:rsidRDefault="008A577D">
      <w:pPr>
        <w:jc w:val="both"/>
        <w:rPr>
          <w:rFonts w:asciiTheme="minorHAnsi" w:hAnsiTheme="minorHAnsi" w:cstheme="minorHAnsi"/>
          <w:szCs w:val="24"/>
        </w:rPr>
      </w:pPr>
    </w:p>
    <w:sectPr w:rsidR="008A577D" w:rsidRPr="00170C9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0A85"/>
    <w:multiLevelType w:val="hybridMultilevel"/>
    <w:tmpl w:val="8EF61292"/>
    <w:lvl w:ilvl="0" w:tplc="C7D48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A8"/>
    <w:rsid w:val="00041AB6"/>
    <w:rsid w:val="000469C8"/>
    <w:rsid w:val="001324ED"/>
    <w:rsid w:val="00170C94"/>
    <w:rsid w:val="0026225A"/>
    <w:rsid w:val="00264969"/>
    <w:rsid w:val="003720BD"/>
    <w:rsid w:val="003B3838"/>
    <w:rsid w:val="003F0FFC"/>
    <w:rsid w:val="00410BBE"/>
    <w:rsid w:val="004156BD"/>
    <w:rsid w:val="00451F60"/>
    <w:rsid w:val="004F0E1A"/>
    <w:rsid w:val="00512249"/>
    <w:rsid w:val="00593373"/>
    <w:rsid w:val="007C1647"/>
    <w:rsid w:val="008A577D"/>
    <w:rsid w:val="00B47CD7"/>
    <w:rsid w:val="00C153B0"/>
    <w:rsid w:val="00C67C7B"/>
    <w:rsid w:val="00CF0FA8"/>
    <w:rsid w:val="00D82DFD"/>
    <w:rsid w:val="00E96DD4"/>
    <w:rsid w:val="00F2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8349"/>
  <w15:docId w15:val="{5E881CA9-0A1B-48DD-81BA-10EC67F9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4F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5D523-0106-448F-A39C-8EE5B1C1E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EDD14-2F2C-4BAF-B6C7-08445671C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1CF30-783A-4D89-9C76-200EB725E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Kateřina Pálková</dc:creator>
  <cp:lastModifiedBy>Kateřina Pálková</cp:lastModifiedBy>
  <cp:revision>2</cp:revision>
  <cp:lastPrinted>2112-12-31T22:00:00Z</cp:lastPrinted>
  <dcterms:created xsi:type="dcterms:W3CDTF">2024-09-16T10:33:00Z</dcterms:created>
  <dcterms:modified xsi:type="dcterms:W3CDTF">2024-09-16T10:33:00Z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